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9D03" w14:textId="091740DD" w:rsidR="000867EF" w:rsidRPr="00701EA0" w:rsidRDefault="0057083B">
      <w:pPr>
        <w:rPr>
          <w:b/>
          <w:bCs/>
        </w:rPr>
      </w:pPr>
      <w:r w:rsidRPr="00701EA0">
        <w:rPr>
          <w:b/>
          <w:bCs/>
        </w:rPr>
        <w:t>New Landlord Package Acceptance Rejection Checklist</w:t>
      </w:r>
    </w:p>
    <w:p w14:paraId="29352DD9" w14:textId="2A155637" w:rsidR="0057083B" w:rsidRDefault="0057083B">
      <w:r>
        <w:t>The new Landlord Package makes additional optional coverages available that were not available on prior policies that are being rolled into the new program</w:t>
      </w:r>
      <w:r w:rsidR="0047252D">
        <w:t xml:space="preserve"> or canceled and rewritten into the new program.</w:t>
      </w:r>
    </w:p>
    <w:p w14:paraId="63B53D1A" w14:textId="1EC09052" w:rsidR="0047252D" w:rsidRDefault="0047252D" w:rsidP="0047252D">
      <w:r>
        <w:t>To prevent errors and omissions, kindly review the list of these additional forms for acceptance or rejection with your policy holders:</w:t>
      </w:r>
    </w:p>
    <w:tbl>
      <w:tblPr>
        <w:tblStyle w:val="TableGrid"/>
        <w:tblW w:w="0" w:type="auto"/>
        <w:tblInd w:w="519" w:type="dxa"/>
        <w:tblLook w:val="04A0" w:firstRow="1" w:lastRow="0" w:firstColumn="1" w:lastColumn="0" w:noHBand="0" w:noVBand="1"/>
      </w:tblPr>
      <w:tblGrid>
        <w:gridCol w:w="7465"/>
        <w:gridCol w:w="1174"/>
        <w:gridCol w:w="1109"/>
      </w:tblGrid>
      <w:tr w:rsidR="0047252D" w:rsidRPr="0047252D" w14:paraId="3096C352" w14:textId="77777777" w:rsidTr="00701EA0">
        <w:tc>
          <w:tcPr>
            <w:tcW w:w="7465" w:type="dxa"/>
          </w:tcPr>
          <w:p w14:paraId="0592A17A" w14:textId="2B411ED2" w:rsidR="0047252D" w:rsidRPr="0047252D" w:rsidRDefault="0047252D" w:rsidP="005B554A">
            <w:pPr>
              <w:rPr>
                <w:b/>
                <w:bCs/>
              </w:rPr>
            </w:pPr>
            <w:r w:rsidRPr="0047252D">
              <w:rPr>
                <w:b/>
                <w:bCs/>
              </w:rPr>
              <w:t>Coverage</w:t>
            </w:r>
          </w:p>
        </w:tc>
        <w:tc>
          <w:tcPr>
            <w:tcW w:w="1174" w:type="dxa"/>
          </w:tcPr>
          <w:p w14:paraId="6549890E" w14:textId="7FDF6C36" w:rsidR="0047252D" w:rsidRPr="0047252D" w:rsidRDefault="0047252D" w:rsidP="005B554A">
            <w:pPr>
              <w:rPr>
                <w:b/>
                <w:bCs/>
              </w:rPr>
            </w:pPr>
            <w:r w:rsidRPr="0047252D">
              <w:rPr>
                <w:b/>
                <w:bCs/>
              </w:rPr>
              <w:t>Accepted</w:t>
            </w:r>
          </w:p>
        </w:tc>
        <w:tc>
          <w:tcPr>
            <w:tcW w:w="1109" w:type="dxa"/>
          </w:tcPr>
          <w:p w14:paraId="511BBFB7" w14:textId="6B920D45" w:rsidR="0047252D" w:rsidRPr="0047252D" w:rsidRDefault="0047252D" w:rsidP="005B554A">
            <w:pPr>
              <w:rPr>
                <w:b/>
                <w:bCs/>
              </w:rPr>
            </w:pPr>
            <w:r w:rsidRPr="0047252D">
              <w:rPr>
                <w:b/>
                <w:bCs/>
              </w:rPr>
              <w:t>Rejected</w:t>
            </w:r>
          </w:p>
        </w:tc>
      </w:tr>
      <w:tr w:rsidR="0047252D" w:rsidRPr="0047252D" w14:paraId="52C354A7" w14:textId="414D3D07" w:rsidTr="00701EA0">
        <w:tc>
          <w:tcPr>
            <w:tcW w:w="7465" w:type="dxa"/>
          </w:tcPr>
          <w:p w14:paraId="4140171C" w14:textId="77777777" w:rsidR="0047252D" w:rsidRPr="0047252D" w:rsidRDefault="0047252D" w:rsidP="005B554A">
            <w:r w:rsidRPr="0047252D">
              <w:t>REPLACEMENT COST ON CONTENTS (SMIC-FL-55)</w:t>
            </w:r>
          </w:p>
        </w:tc>
        <w:tc>
          <w:tcPr>
            <w:tcW w:w="1174" w:type="dxa"/>
          </w:tcPr>
          <w:p w14:paraId="33BC6FD6" w14:textId="77777777" w:rsidR="0047252D" w:rsidRPr="0047252D" w:rsidRDefault="0047252D" w:rsidP="005B554A"/>
        </w:tc>
        <w:tc>
          <w:tcPr>
            <w:tcW w:w="1109" w:type="dxa"/>
          </w:tcPr>
          <w:p w14:paraId="4B2B0E42" w14:textId="77777777" w:rsidR="0047252D" w:rsidRPr="0047252D" w:rsidRDefault="0047252D" w:rsidP="005B554A"/>
        </w:tc>
      </w:tr>
      <w:tr w:rsidR="0047252D" w:rsidRPr="0047252D" w14:paraId="75274E04" w14:textId="4DCED636" w:rsidTr="00701EA0">
        <w:tc>
          <w:tcPr>
            <w:tcW w:w="7465" w:type="dxa"/>
          </w:tcPr>
          <w:p w14:paraId="2A936F73" w14:textId="77777777" w:rsidR="0047252D" w:rsidRPr="0047252D" w:rsidRDefault="0047252D" w:rsidP="005B554A">
            <w:r w:rsidRPr="0047252D">
              <w:t>HOMEOWNERS ASSOCIATION LOSS ASSEMENT COVERAGE (ML-50)</w:t>
            </w:r>
          </w:p>
        </w:tc>
        <w:tc>
          <w:tcPr>
            <w:tcW w:w="1174" w:type="dxa"/>
          </w:tcPr>
          <w:p w14:paraId="30822B3A" w14:textId="77777777" w:rsidR="0047252D" w:rsidRPr="0047252D" w:rsidRDefault="0047252D" w:rsidP="005B554A"/>
        </w:tc>
        <w:tc>
          <w:tcPr>
            <w:tcW w:w="1109" w:type="dxa"/>
          </w:tcPr>
          <w:p w14:paraId="12FCC676" w14:textId="77777777" w:rsidR="0047252D" w:rsidRPr="0047252D" w:rsidRDefault="0047252D" w:rsidP="005B554A"/>
        </w:tc>
      </w:tr>
      <w:tr w:rsidR="0047252D" w:rsidRPr="0047252D" w14:paraId="223F7FD2" w14:textId="0656657A" w:rsidTr="00701EA0">
        <w:tc>
          <w:tcPr>
            <w:tcW w:w="7465" w:type="dxa"/>
          </w:tcPr>
          <w:p w14:paraId="63E3CE48" w14:textId="32367197" w:rsidR="0047252D" w:rsidRDefault="0047252D" w:rsidP="005B554A">
            <w:r w:rsidRPr="0047252D">
              <w:t xml:space="preserve">LANDLORDS PACKAGE PLUS FORM (SMIC-FL-105) </w:t>
            </w:r>
            <w:r>
              <w:t>$50</w:t>
            </w:r>
          </w:p>
          <w:p w14:paraId="7FE8D4FA" w14:textId="17026830" w:rsidR="0047252D" w:rsidRPr="0047252D" w:rsidRDefault="00701EA0" w:rsidP="005B554A">
            <w:r>
              <w:t>R</w:t>
            </w:r>
            <w:r w:rsidR="0047252D" w:rsidRPr="0047252D">
              <w:t>equires year-round occupancy, minimum Coverage A limit of $150,000, replacement cost coverage on dwelling, on all forms of coverage if home qualifies for “SINCE” Rating Plan. Not available with FL-33 and FL-124.</w:t>
            </w:r>
          </w:p>
        </w:tc>
        <w:tc>
          <w:tcPr>
            <w:tcW w:w="1174" w:type="dxa"/>
          </w:tcPr>
          <w:p w14:paraId="69F8BB3C" w14:textId="77777777" w:rsidR="0047252D" w:rsidRPr="0047252D" w:rsidRDefault="0047252D" w:rsidP="005B554A"/>
        </w:tc>
        <w:tc>
          <w:tcPr>
            <w:tcW w:w="1109" w:type="dxa"/>
          </w:tcPr>
          <w:p w14:paraId="3B7FAD2C" w14:textId="77777777" w:rsidR="0047252D" w:rsidRPr="0047252D" w:rsidRDefault="0047252D" w:rsidP="005B554A"/>
        </w:tc>
      </w:tr>
      <w:tr w:rsidR="0047252D" w:rsidRPr="0047252D" w14:paraId="1096EB76" w14:textId="2C233F23" w:rsidTr="00701EA0">
        <w:tc>
          <w:tcPr>
            <w:tcW w:w="7465" w:type="dxa"/>
          </w:tcPr>
          <w:p w14:paraId="134D4682" w14:textId="0058663A" w:rsidR="0047252D" w:rsidRDefault="0047252D" w:rsidP="005B554A">
            <w:r w:rsidRPr="0047252D">
              <w:t>ADDED WATER DAMAGES COVERAGE (FL-72</w:t>
            </w:r>
            <w:r>
              <w:t>)</w:t>
            </w:r>
            <w:r w:rsidR="000028E7">
              <w:t xml:space="preserve"> </w:t>
            </w:r>
            <w:r w:rsidR="000028E7" w:rsidRPr="000028E7">
              <w:rPr>
                <w:b/>
                <w:bCs/>
              </w:rPr>
              <w:t>(Subject to UW approval)</w:t>
            </w:r>
          </w:p>
          <w:p w14:paraId="79175EA5" w14:textId="2CB7030F" w:rsidR="0047252D" w:rsidRPr="0047252D" w:rsidRDefault="0047252D" w:rsidP="005B554A">
            <w:r>
              <w:t xml:space="preserve">Replace the $5,000 of back-up of sewers and drains coverage in the SMIC-FL-105 </w:t>
            </w:r>
            <w:r w:rsidR="00701EA0">
              <w:t>with a higher limit, up to $20,000 for $10 per $1,000 for every $1,000 above $5,000.</w:t>
            </w:r>
          </w:p>
        </w:tc>
        <w:tc>
          <w:tcPr>
            <w:tcW w:w="1174" w:type="dxa"/>
          </w:tcPr>
          <w:p w14:paraId="10BECEAF" w14:textId="77777777" w:rsidR="0047252D" w:rsidRPr="0047252D" w:rsidRDefault="0047252D" w:rsidP="005B554A"/>
        </w:tc>
        <w:tc>
          <w:tcPr>
            <w:tcW w:w="1109" w:type="dxa"/>
          </w:tcPr>
          <w:p w14:paraId="5F39E67F" w14:textId="77777777" w:rsidR="0047252D" w:rsidRPr="0047252D" w:rsidRDefault="0047252D" w:rsidP="005B554A"/>
        </w:tc>
      </w:tr>
      <w:tr w:rsidR="0047252D" w:rsidRPr="0047252D" w14:paraId="3FEF1028" w14:textId="4B4C8C99" w:rsidTr="00701EA0">
        <w:tc>
          <w:tcPr>
            <w:tcW w:w="7465" w:type="dxa"/>
          </w:tcPr>
          <w:p w14:paraId="20E23333" w14:textId="77777777" w:rsidR="0047252D" w:rsidRDefault="0047252D" w:rsidP="005B554A">
            <w:r w:rsidRPr="0047252D">
              <w:t>ORDINANCE OR LAW (FL-360)</w:t>
            </w:r>
          </w:p>
          <w:p w14:paraId="08D3C9BD" w14:textId="2D253D66" w:rsidR="00701EA0" w:rsidRPr="0047252D" w:rsidRDefault="00701EA0" w:rsidP="005B554A">
            <w:proofErr w:type="gramStart"/>
            <w:r w:rsidRPr="00701EA0">
              <w:t>Roof</w:t>
            </w:r>
            <w:proofErr w:type="gramEnd"/>
            <w:r>
              <w:t>,</w:t>
            </w:r>
            <w:r w:rsidRPr="00701EA0">
              <w:t xml:space="preserve"> plumbing, </w:t>
            </w:r>
            <w:proofErr w:type="gramStart"/>
            <w:r w:rsidRPr="00701EA0">
              <w:t>heating</w:t>
            </w:r>
            <w:proofErr w:type="gramEnd"/>
            <w:r w:rsidRPr="00701EA0">
              <w:t xml:space="preserve"> and electrical systems need to have been fully updated within the last 20 years. Coverage A must be written at 100% of the estimated replacement cost. Not eligible with FL-1R Basic Form Coverage, short-term rentals, or with homes that contain lead or asbestos. Not available with FL-33 or FL-124.</w:t>
            </w:r>
          </w:p>
        </w:tc>
        <w:tc>
          <w:tcPr>
            <w:tcW w:w="1174" w:type="dxa"/>
          </w:tcPr>
          <w:p w14:paraId="771B2650" w14:textId="77777777" w:rsidR="0047252D" w:rsidRPr="0047252D" w:rsidRDefault="0047252D" w:rsidP="005B554A"/>
        </w:tc>
        <w:tc>
          <w:tcPr>
            <w:tcW w:w="1109" w:type="dxa"/>
          </w:tcPr>
          <w:p w14:paraId="52BAAA17" w14:textId="77777777" w:rsidR="0047252D" w:rsidRPr="0047252D" w:rsidRDefault="0047252D" w:rsidP="005B554A"/>
        </w:tc>
      </w:tr>
      <w:tr w:rsidR="0047252D" w:rsidRPr="0047252D" w14:paraId="5E47D907" w14:textId="5E1C0C65" w:rsidTr="00701EA0">
        <w:tc>
          <w:tcPr>
            <w:tcW w:w="7465" w:type="dxa"/>
          </w:tcPr>
          <w:p w14:paraId="1152690D" w14:textId="77777777" w:rsidR="0047252D" w:rsidRDefault="0047252D" w:rsidP="005B554A">
            <w:r w:rsidRPr="0047252D">
              <w:t xml:space="preserve">SIDING AND ROOFING MATCHING (FL-375) </w:t>
            </w:r>
          </w:p>
          <w:p w14:paraId="514BA6B9" w14:textId="56B949FD" w:rsidR="00701EA0" w:rsidRPr="0047252D" w:rsidRDefault="00701EA0" w:rsidP="005B554A">
            <w:r>
              <w:t>E</w:t>
            </w:r>
            <w:r w:rsidRPr="00701EA0">
              <w:t>nhances coverage (up to 10% of Coverage A) in the event the materials at the time of a covered loss are no longer available. Dwelling must be 25 years old or newer at time of this coverage attachment; not available on t-lock shingle roofs or faded siding.</w:t>
            </w:r>
          </w:p>
        </w:tc>
        <w:tc>
          <w:tcPr>
            <w:tcW w:w="1174" w:type="dxa"/>
          </w:tcPr>
          <w:p w14:paraId="0F185AFC" w14:textId="77777777" w:rsidR="0047252D" w:rsidRPr="0047252D" w:rsidRDefault="0047252D" w:rsidP="005B554A"/>
        </w:tc>
        <w:tc>
          <w:tcPr>
            <w:tcW w:w="1109" w:type="dxa"/>
          </w:tcPr>
          <w:p w14:paraId="751468F0" w14:textId="77777777" w:rsidR="0047252D" w:rsidRPr="0047252D" w:rsidRDefault="0047252D" w:rsidP="005B554A"/>
        </w:tc>
      </w:tr>
      <w:tr w:rsidR="0047252D" w:rsidRPr="0047252D" w14:paraId="79EFD8FE" w14:textId="2B0AAEC2" w:rsidTr="00701EA0">
        <w:tc>
          <w:tcPr>
            <w:tcW w:w="7465" w:type="dxa"/>
          </w:tcPr>
          <w:p w14:paraId="5DC68C9D" w14:textId="6C362395" w:rsidR="0047252D" w:rsidRDefault="0047252D" w:rsidP="005B554A">
            <w:r w:rsidRPr="0047252D">
              <w:t>RESPONSIBLE LANDLORD CREDIT</w:t>
            </w:r>
            <w:r w:rsidR="000028E7">
              <w:t xml:space="preserve"> </w:t>
            </w:r>
            <w:r w:rsidR="000028E7" w:rsidRPr="000028E7">
              <w:rPr>
                <w:b/>
                <w:bCs/>
              </w:rPr>
              <w:t>(8%)</w:t>
            </w:r>
          </w:p>
          <w:p w14:paraId="055DC8DF" w14:textId="0C0FC559" w:rsidR="00701EA0" w:rsidRPr="0047252D" w:rsidRDefault="00701EA0" w:rsidP="005B554A">
            <w:r>
              <w:t>A</w:t>
            </w:r>
            <w:r w:rsidRPr="00701EA0">
              <w:t>fforded when the lease agreement contains a provision requiring tenants to maintain a tenant homeowner’s policy which includes liability coverage.</w:t>
            </w:r>
          </w:p>
        </w:tc>
        <w:tc>
          <w:tcPr>
            <w:tcW w:w="1174" w:type="dxa"/>
          </w:tcPr>
          <w:p w14:paraId="7827141C" w14:textId="77777777" w:rsidR="0047252D" w:rsidRPr="0047252D" w:rsidRDefault="0047252D" w:rsidP="005B554A"/>
        </w:tc>
        <w:tc>
          <w:tcPr>
            <w:tcW w:w="1109" w:type="dxa"/>
          </w:tcPr>
          <w:p w14:paraId="53DF0DC9" w14:textId="77777777" w:rsidR="0047252D" w:rsidRPr="0047252D" w:rsidRDefault="0047252D" w:rsidP="005B554A"/>
        </w:tc>
      </w:tr>
      <w:tr w:rsidR="0047252D" w:rsidRPr="0047252D" w14:paraId="06D4D917" w14:textId="2F20B289" w:rsidTr="00701EA0">
        <w:tc>
          <w:tcPr>
            <w:tcW w:w="7465" w:type="dxa"/>
          </w:tcPr>
          <w:p w14:paraId="01647B25" w14:textId="77777777" w:rsidR="0047252D" w:rsidRPr="0047252D" w:rsidRDefault="0047252D" w:rsidP="005B554A">
            <w:r w:rsidRPr="0047252D">
              <w:t>UNDERGROUND UTILITY LINE ENDORSEMENT (FL-342)</w:t>
            </w:r>
          </w:p>
        </w:tc>
        <w:tc>
          <w:tcPr>
            <w:tcW w:w="1174" w:type="dxa"/>
          </w:tcPr>
          <w:p w14:paraId="1B166897" w14:textId="77777777" w:rsidR="0047252D" w:rsidRPr="0047252D" w:rsidRDefault="0047252D" w:rsidP="005B554A"/>
        </w:tc>
        <w:tc>
          <w:tcPr>
            <w:tcW w:w="1109" w:type="dxa"/>
          </w:tcPr>
          <w:p w14:paraId="146DF56F" w14:textId="77777777" w:rsidR="0047252D" w:rsidRPr="0047252D" w:rsidRDefault="0047252D" w:rsidP="005B554A"/>
        </w:tc>
      </w:tr>
      <w:tr w:rsidR="0047252D" w:rsidRPr="0047252D" w14:paraId="3F87E748" w14:textId="596D579F" w:rsidTr="00701EA0">
        <w:tc>
          <w:tcPr>
            <w:tcW w:w="7465" w:type="dxa"/>
          </w:tcPr>
          <w:p w14:paraId="6BBDC6DB" w14:textId="77777777" w:rsidR="0047252D" w:rsidRDefault="0047252D" w:rsidP="005B554A">
            <w:r w:rsidRPr="0047252D">
              <w:t>FUNCTIONAL REPLACEMENT COST PROVISION (FL-33)</w:t>
            </w:r>
          </w:p>
          <w:p w14:paraId="2E990600" w14:textId="776F9712" w:rsidR="00701EA0" w:rsidRPr="0047252D" w:rsidRDefault="00701EA0" w:rsidP="005B554A">
            <w:r w:rsidRPr="00701EA0">
              <w:t>To be used when the applicant is planning to rebuild the home with different square footage or features resulting in a lower replacement cost than if the home is rebuilt with current square footage and features. A replacement cost estimator with desired square footage and features is required when this form is attached to the policy</w:t>
            </w:r>
            <w:r>
              <w:t xml:space="preserve">. </w:t>
            </w:r>
            <w:r w:rsidRPr="00701EA0">
              <w:rPr>
                <w:b/>
                <w:bCs/>
              </w:rPr>
              <w:t>Reduces Coverage</w:t>
            </w:r>
          </w:p>
        </w:tc>
        <w:tc>
          <w:tcPr>
            <w:tcW w:w="1174" w:type="dxa"/>
          </w:tcPr>
          <w:p w14:paraId="20E5AB17" w14:textId="77777777" w:rsidR="0047252D" w:rsidRPr="0047252D" w:rsidRDefault="0047252D" w:rsidP="005B554A"/>
        </w:tc>
        <w:tc>
          <w:tcPr>
            <w:tcW w:w="1109" w:type="dxa"/>
          </w:tcPr>
          <w:p w14:paraId="52C766B9" w14:textId="77777777" w:rsidR="0047252D" w:rsidRPr="0047252D" w:rsidRDefault="0047252D" w:rsidP="005B554A"/>
        </w:tc>
      </w:tr>
      <w:tr w:rsidR="0047252D" w:rsidRPr="0047252D" w14:paraId="0752B628" w14:textId="46BC99A1" w:rsidTr="00701EA0">
        <w:tc>
          <w:tcPr>
            <w:tcW w:w="7465" w:type="dxa"/>
          </w:tcPr>
          <w:p w14:paraId="2B763CA5" w14:textId="77777777" w:rsidR="0047252D" w:rsidRDefault="0047252D" w:rsidP="005B554A">
            <w:r w:rsidRPr="0047252D">
              <w:t>ROOF SURFACE ACTUAL CASH VALUE LOSS SETTLEMENT (FL-124)</w:t>
            </w:r>
          </w:p>
          <w:p w14:paraId="5BC09CF8" w14:textId="01409FE0" w:rsidR="00701EA0" w:rsidRPr="0047252D" w:rsidRDefault="00701EA0" w:rsidP="005B554A">
            <w:proofErr w:type="gramStart"/>
            <w:r w:rsidRPr="00701EA0">
              <w:t>Roof</w:t>
            </w:r>
            <w:proofErr w:type="gramEnd"/>
            <w:r w:rsidRPr="00701EA0">
              <w:t xml:space="preserve"> must be at least ten years old or have existing damage from either weather conditions or trees.</w:t>
            </w:r>
            <w:r>
              <w:t xml:space="preserve"> </w:t>
            </w:r>
            <w:r w:rsidRPr="00701EA0">
              <w:rPr>
                <w:b/>
                <w:bCs/>
              </w:rPr>
              <w:t>Reduces Coverage</w:t>
            </w:r>
          </w:p>
        </w:tc>
        <w:tc>
          <w:tcPr>
            <w:tcW w:w="1174" w:type="dxa"/>
          </w:tcPr>
          <w:p w14:paraId="51592BAD" w14:textId="77777777" w:rsidR="0047252D" w:rsidRPr="0047252D" w:rsidRDefault="0047252D" w:rsidP="005B554A"/>
        </w:tc>
        <w:tc>
          <w:tcPr>
            <w:tcW w:w="1109" w:type="dxa"/>
          </w:tcPr>
          <w:p w14:paraId="4C5E87D6" w14:textId="77777777" w:rsidR="0047252D" w:rsidRPr="0047252D" w:rsidRDefault="0047252D" w:rsidP="005B554A"/>
        </w:tc>
      </w:tr>
    </w:tbl>
    <w:p w14:paraId="3641C2EA" w14:textId="77777777" w:rsidR="00701EA0" w:rsidRDefault="00701EA0"/>
    <w:p w14:paraId="0E11ED1D" w14:textId="55BFB2F8" w:rsidR="00701EA0" w:rsidRDefault="00701EA0">
      <w:r>
        <w:t>Policy Number: _________________________Date: __________________ Agent: ________________________________</w:t>
      </w:r>
    </w:p>
    <w:p w14:paraId="783C8869" w14:textId="017B37CD" w:rsidR="00701EA0" w:rsidRDefault="00701EA0">
      <w:r>
        <w:t>Named Insured: _______________________________________________________________________________________</w:t>
      </w:r>
    </w:p>
    <w:p w14:paraId="1AB82301" w14:textId="1393E750" w:rsidR="00701EA0" w:rsidRDefault="00701EA0">
      <w:r>
        <w:t>Address of insured property: ____________________________________________________________________________</w:t>
      </w:r>
    </w:p>
    <w:p w14:paraId="17A8C4EE" w14:textId="25983A99" w:rsidR="00701EA0" w:rsidRDefault="00701EA0">
      <w:r>
        <w:t>Signature of Named Insured: ___________________________________________________________________________</w:t>
      </w:r>
    </w:p>
    <w:p w14:paraId="7A2461E9" w14:textId="0331B924" w:rsidR="00701EA0" w:rsidRDefault="00701EA0">
      <w:r>
        <w:t>Signature of Agent:  ____________________________________________________________________________________</w:t>
      </w:r>
    </w:p>
    <w:sectPr w:rsidR="00701EA0" w:rsidSect="00701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3B"/>
    <w:rsid w:val="000028E7"/>
    <w:rsid w:val="000867EF"/>
    <w:rsid w:val="004035BE"/>
    <w:rsid w:val="0047252D"/>
    <w:rsid w:val="0057083B"/>
    <w:rsid w:val="00701EA0"/>
    <w:rsid w:val="00B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6021"/>
  <w15:chartTrackingRefBased/>
  <w15:docId w15:val="{18B6FD6C-198F-42EE-98F8-730F4FB7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8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Wade</dc:creator>
  <cp:keywords/>
  <dc:description/>
  <cp:lastModifiedBy>Steven Crobar</cp:lastModifiedBy>
  <cp:revision>2</cp:revision>
  <dcterms:created xsi:type="dcterms:W3CDTF">2024-04-23T13:41:00Z</dcterms:created>
  <dcterms:modified xsi:type="dcterms:W3CDTF">2024-04-23T13:41:00Z</dcterms:modified>
</cp:coreProperties>
</file>